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8D9" w:rsidRDefault="00BE0B89">
      <w:pPr>
        <w:pStyle w:val="afa"/>
        <w:rPr>
          <w:rFonts w:eastAsia="宋体"/>
          <w:b/>
          <w:bCs/>
          <w:lang w:val="en-US"/>
        </w:rPr>
      </w:pPr>
      <w:bookmarkStart w:id="0" w:name="OLE_LINK34"/>
      <w:bookmarkStart w:id="1" w:name="OLE_LINK33"/>
      <w:bookmarkStart w:id="2" w:name="OLE_LINK12"/>
      <w:bookmarkStart w:id="3" w:name="OLE_LINK13"/>
      <w:r>
        <w:rPr>
          <w:rFonts w:ascii="Arial" w:hAnsi="Arial" w:cs="Arial"/>
          <w:b/>
          <w:bCs/>
          <w:sz w:val="24"/>
          <w:szCs w:val="24"/>
          <w:lang w:val="en-US"/>
        </w:rPr>
        <w:t>3GPP TSG-RAN WG</w:t>
      </w:r>
      <w:r>
        <w:rPr>
          <w:rFonts w:ascii="Arial" w:eastAsia="宋体" w:hAnsi="Arial" w:cs="Arial" w:hint="eastAsia"/>
          <w:b/>
          <w:bCs/>
          <w:sz w:val="24"/>
          <w:szCs w:val="24"/>
          <w:lang w:val="en-US"/>
        </w:rPr>
        <w:t>3</w:t>
      </w:r>
      <w:r>
        <w:rPr>
          <w:rFonts w:ascii="Arial" w:hAnsi="Arial" w:cs="Arial"/>
          <w:b/>
          <w:bCs/>
          <w:sz w:val="24"/>
          <w:szCs w:val="24"/>
          <w:lang w:val="en-US"/>
        </w:rPr>
        <w:t xml:space="preserve"> #1</w:t>
      </w:r>
      <w:r>
        <w:rPr>
          <w:rFonts w:ascii="Arial" w:eastAsia="宋体" w:hAnsi="Arial" w:cs="Arial" w:hint="eastAsia"/>
          <w:b/>
          <w:bCs/>
          <w:sz w:val="24"/>
          <w:szCs w:val="24"/>
          <w:lang w:val="en-US"/>
        </w:rPr>
        <w:t>13-e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iCs/>
          <w:sz w:val="24"/>
          <w:szCs w:val="24"/>
          <w:lang w:val="en-US"/>
        </w:rPr>
        <w:t>R</w:t>
      </w:r>
      <w:r>
        <w:rPr>
          <w:rFonts w:ascii="Arial" w:eastAsia="宋体" w:hAnsi="Arial" w:cs="Arial" w:hint="eastAsia"/>
          <w:b/>
          <w:bCs/>
          <w:iCs/>
          <w:sz w:val="24"/>
          <w:szCs w:val="24"/>
          <w:lang w:val="en-US"/>
        </w:rPr>
        <w:t>3</w:t>
      </w:r>
      <w:r>
        <w:rPr>
          <w:rFonts w:ascii="Arial" w:hAnsi="Arial" w:cs="Arial"/>
          <w:b/>
          <w:bCs/>
          <w:iCs/>
          <w:sz w:val="24"/>
          <w:szCs w:val="24"/>
          <w:lang w:val="en-US"/>
        </w:rPr>
        <w:t>-</w:t>
      </w:r>
      <w:r>
        <w:rPr>
          <w:rFonts w:ascii="Arial" w:eastAsia="宋体" w:hAnsi="Arial" w:cs="Arial" w:hint="eastAsia"/>
          <w:b/>
          <w:bCs/>
          <w:iCs/>
          <w:sz w:val="24"/>
          <w:szCs w:val="24"/>
          <w:lang w:val="en-US"/>
        </w:rPr>
        <w:t>213241</w:t>
      </w:r>
    </w:p>
    <w:p w:rsidR="003448D9" w:rsidRDefault="00BE0B89">
      <w:pPr>
        <w:tabs>
          <w:tab w:val="center" w:pos="4536"/>
          <w:tab w:val="right" w:pos="9072"/>
        </w:tabs>
        <w:rPr>
          <w:rFonts w:ascii="Arial" w:eastAsia="宋体" w:hAnsi="Arial"/>
          <w:b/>
          <w:sz w:val="24"/>
          <w:szCs w:val="20"/>
        </w:rPr>
      </w:pPr>
      <w:bookmarkStart w:id="4" w:name="OLE_LINK3"/>
      <w:r>
        <w:rPr>
          <w:rFonts w:ascii="Arial" w:eastAsia="宋体" w:hAnsi="Arial" w:cs="Arial"/>
          <w:b/>
          <w:bCs/>
          <w:sz w:val="24"/>
          <w:szCs w:val="24"/>
        </w:rPr>
        <w:t xml:space="preserve">Online, </w:t>
      </w:r>
      <w:r>
        <w:rPr>
          <w:rFonts w:ascii="Arial" w:eastAsia="宋体" w:hAnsi="Arial" w:cs="Arial" w:hint="eastAsia"/>
          <w:b/>
          <w:bCs/>
          <w:sz w:val="24"/>
          <w:szCs w:val="24"/>
        </w:rPr>
        <w:t>16</w:t>
      </w:r>
      <w:r>
        <w:rPr>
          <w:rFonts w:ascii="Arial" w:eastAsia="宋体" w:hAnsi="Arial" w:cs="Arial" w:hint="eastAsia"/>
          <w:b/>
          <w:bCs/>
          <w:sz w:val="24"/>
          <w:szCs w:val="24"/>
        </w:rPr>
        <w:t xml:space="preserve"> </w:t>
      </w:r>
      <w:r>
        <w:rPr>
          <w:rFonts w:ascii="Arial" w:eastAsia="宋体" w:hAnsi="Arial" w:cs="Arial" w:hint="eastAsia"/>
          <w:b/>
          <w:bCs/>
          <w:sz w:val="24"/>
          <w:szCs w:val="24"/>
        </w:rPr>
        <w:t>Aug</w:t>
      </w:r>
      <w:r>
        <w:rPr>
          <w:rFonts w:ascii="Arial" w:eastAsia="宋体" w:hAnsi="Arial" w:cs="Arial" w:hint="eastAsia"/>
          <w:b/>
          <w:bCs/>
          <w:sz w:val="24"/>
          <w:szCs w:val="24"/>
        </w:rPr>
        <w:t xml:space="preserve"> </w:t>
      </w:r>
      <w:r>
        <w:rPr>
          <w:rFonts w:ascii="Arial" w:hAnsi="Arial" w:cs="Arial"/>
          <w:b/>
          <w:bCs/>
          <w:color w:val="000000"/>
          <w:sz w:val="24"/>
          <w:szCs w:val="24"/>
        </w:rPr>
        <w:t>–</w:t>
      </w:r>
      <w:r>
        <w:rPr>
          <w:rFonts w:ascii="Arial" w:eastAsia="宋体" w:hAnsi="Arial" w:cs="Arial" w:hint="eastAsia"/>
          <w:b/>
          <w:bCs/>
          <w:sz w:val="24"/>
          <w:szCs w:val="24"/>
        </w:rPr>
        <w:t xml:space="preserve"> </w:t>
      </w:r>
      <w:r>
        <w:rPr>
          <w:rFonts w:ascii="Arial" w:eastAsia="宋体" w:hAnsi="Arial" w:cs="Arial" w:hint="eastAsia"/>
          <w:b/>
          <w:bCs/>
          <w:sz w:val="24"/>
          <w:szCs w:val="24"/>
        </w:rPr>
        <w:t>26</w:t>
      </w:r>
      <w:r>
        <w:rPr>
          <w:rFonts w:ascii="Arial" w:eastAsia="宋体" w:hAnsi="Arial" w:cs="Arial" w:hint="eastAsia"/>
          <w:b/>
          <w:bCs/>
          <w:sz w:val="24"/>
          <w:szCs w:val="24"/>
        </w:rPr>
        <w:t xml:space="preserve"> </w:t>
      </w:r>
      <w:r>
        <w:rPr>
          <w:rFonts w:ascii="Arial" w:eastAsia="宋体" w:hAnsi="Arial" w:cs="Arial" w:hint="eastAsia"/>
          <w:b/>
          <w:bCs/>
          <w:sz w:val="24"/>
          <w:szCs w:val="24"/>
        </w:rPr>
        <w:t>Aug</w:t>
      </w:r>
      <w:r>
        <w:rPr>
          <w:rFonts w:ascii="Arial" w:eastAsia="宋体" w:hAnsi="Arial" w:cs="Arial" w:hint="eastAsia"/>
          <w:b/>
          <w:bCs/>
          <w:sz w:val="24"/>
          <w:szCs w:val="24"/>
        </w:rPr>
        <w:t xml:space="preserve"> 2021</w:t>
      </w:r>
    </w:p>
    <w:bookmarkEnd w:id="4"/>
    <w:p w:rsidR="003448D9" w:rsidRDefault="00BE0B89">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w:t>
      </w:r>
    </w:p>
    <w:p w:rsidR="003448D9" w:rsidRDefault="00BE0B89">
      <w:pPr>
        <w:pStyle w:val="ae"/>
        <w:tabs>
          <w:tab w:val="clear" w:pos="4536"/>
        </w:tabs>
        <w:spacing w:beforeLines="50" w:before="120" w:afterLines="50" w:after="120"/>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w:t>
      </w:r>
      <w:r>
        <w:rPr>
          <w:rFonts w:eastAsia="宋体"/>
          <w:sz w:val="24"/>
          <w:szCs w:val="22"/>
          <w:lang w:eastAsia="zh-CN"/>
        </w:rPr>
        <w:t>Further discussion on</w:t>
      </w:r>
      <w:r>
        <w:rPr>
          <w:rFonts w:eastAsia="宋体" w:hint="eastAsia"/>
          <w:sz w:val="24"/>
          <w:szCs w:val="22"/>
          <w:lang w:eastAsia="zh-CN"/>
        </w:rPr>
        <w:t xml:space="preserve"> </w:t>
      </w:r>
      <w:r>
        <w:rPr>
          <w:rFonts w:eastAsia="宋体" w:hint="eastAsia"/>
          <w:sz w:val="24"/>
          <w:szCs w:val="22"/>
          <w:lang w:eastAsia="zh-CN"/>
        </w:rPr>
        <w:t>Propagation Delay Comp</w:t>
      </w:r>
      <w:r>
        <w:rPr>
          <w:rFonts w:eastAsia="宋体" w:hint="eastAsia"/>
          <w:sz w:val="24"/>
          <w:szCs w:val="22"/>
          <w:lang w:eastAsia="zh-CN"/>
        </w:rPr>
        <w:t>ensation enhancements</w:t>
      </w:r>
    </w:p>
    <w:p w:rsidR="003448D9" w:rsidRDefault="00BE0B89">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21.2</w:t>
      </w:r>
    </w:p>
    <w:p w:rsidR="003448D9" w:rsidRDefault="00BE0B89">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3448D9" w:rsidRDefault="003448D9">
      <w:pPr>
        <w:pBdr>
          <w:bottom w:val="single" w:sz="4" w:space="1" w:color="auto"/>
        </w:pBdr>
        <w:tabs>
          <w:tab w:val="left" w:pos="2552"/>
        </w:tabs>
        <w:spacing w:after="0" w:line="60" w:lineRule="exact"/>
        <w:rPr>
          <w:rFonts w:eastAsia="宋体"/>
          <w:sz w:val="24"/>
        </w:rPr>
      </w:pPr>
    </w:p>
    <w:p w:rsidR="003448D9" w:rsidRDefault="00BE0B89">
      <w:pPr>
        <w:pStyle w:val="1"/>
        <w:spacing w:before="120" w:after="120" w:line="360" w:lineRule="auto"/>
        <w:ind w:left="431" w:hanging="431"/>
        <w:rPr>
          <w:lang w:val="en-US"/>
        </w:rPr>
      </w:pPr>
      <w:r>
        <w:rPr>
          <w:lang w:val="en-US"/>
        </w:rPr>
        <w:t>Introduction</w:t>
      </w:r>
    </w:p>
    <w:p w:rsidR="003448D9" w:rsidRDefault="00BE0B89">
      <w:pPr>
        <w:rPr>
          <w:rFonts w:eastAsia="宋体"/>
        </w:rPr>
      </w:pPr>
      <w:r>
        <w:rPr>
          <w:rFonts w:eastAsia="宋体" w:hint="eastAsia"/>
        </w:rPr>
        <w:t xml:space="preserve">The </w:t>
      </w:r>
      <w:r>
        <w:rPr>
          <w:rFonts w:eastAsia="宋体" w:hint="eastAsia"/>
        </w:rPr>
        <w:t>new WID</w:t>
      </w:r>
      <w:r>
        <w:rPr>
          <w:rFonts w:eastAsia="宋体" w:hint="eastAsia"/>
        </w:rPr>
        <w:t xml:space="preserve"> of NR Industrial Internet of Things (IoT</w:t>
      </w:r>
      <w:r>
        <w:rPr>
          <w:rFonts w:eastAsia="宋体" w:hint="eastAsia"/>
        </w:rPr>
        <w:t>) and URLLC support</w:t>
      </w:r>
      <w:r>
        <w:rPr>
          <w:rFonts w:eastAsia="宋体" w:hint="eastAsia"/>
        </w:rPr>
        <w:t xml:space="preserve"> w</w:t>
      </w:r>
      <w:r>
        <w:rPr>
          <w:rFonts w:eastAsia="宋体" w:hint="eastAsia"/>
        </w:rPr>
        <w:t>as</w:t>
      </w:r>
      <w:r>
        <w:rPr>
          <w:rFonts w:eastAsia="宋体" w:hint="eastAsia"/>
        </w:rPr>
        <w:t xml:space="preserve"> approved in RAN#</w:t>
      </w:r>
      <w:r>
        <w:rPr>
          <w:rFonts w:eastAsia="宋体" w:hint="eastAsia"/>
        </w:rPr>
        <w:t xml:space="preserve">86 and revised in RAN#88e </w:t>
      </w:r>
      <w:r>
        <w:rPr>
          <w:rFonts w:eastAsia="宋体" w:hint="eastAsia"/>
        </w:rPr>
        <w:t>[</w:t>
      </w:r>
      <w:r>
        <w:rPr>
          <w:rFonts w:eastAsia="宋体" w:hint="eastAsia"/>
        </w:rPr>
        <w:t>1</w:t>
      </w:r>
      <w:r>
        <w:rPr>
          <w:rFonts w:eastAsia="宋体" w:hint="eastAsia"/>
        </w:rPr>
        <w:t>]</w:t>
      </w:r>
      <w:r>
        <w:rPr>
          <w:rFonts w:eastAsia="宋体" w:hint="eastAsia"/>
        </w:rPr>
        <w:t xml:space="preserve">. In which, the following </w:t>
      </w:r>
      <w:r>
        <w:rPr>
          <w:rFonts w:eastAsia="宋体" w:hint="eastAsia"/>
        </w:rPr>
        <w:t xml:space="preserve">objective </w:t>
      </w:r>
      <w:r>
        <w:rPr>
          <w:rFonts w:eastAsia="宋体" w:hint="eastAsia"/>
        </w:rPr>
        <w:t>is included</w:t>
      </w:r>
      <w:r>
        <w:rPr>
          <w:rFonts w:eastAsia="宋体" w:hint="eastAsia"/>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3448D9">
        <w:tc>
          <w:tcPr>
            <w:tcW w:w="10065" w:type="dxa"/>
          </w:tcPr>
          <w:p w:rsidR="003448D9" w:rsidRDefault="00BE0B89">
            <w:pPr>
              <w:spacing w:after="0"/>
              <w:ind w:left="360"/>
              <w:jc w:val="both"/>
              <w:textAlignment w:val="center"/>
              <w:rPr>
                <w:rFonts w:eastAsia="宋体"/>
                <w:bCs/>
                <w:i/>
                <w:sz w:val="20"/>
                <w:szCs w:val="20"/>
              </w:rPr>
            </w:pPr>
            <w:r>
              <w:rPr>
                <w:rFonts w:eastAsia="宋体"/>
                <w:bCs/>
                <w:i/>
                <w:sz w:val="20"/>
                <w:szCs w:val="20"/>
              </w:rPr>
              <w:t>...</w:t>
            </w:r>
          </w:p>
          <w:p w:rsidR="003448D9" w:rsidRDefault="00BE0B89">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t>Enhancements for support of time synchronization:</w:t>
            </w:r>
          </w:p>
          <w:p w:rsidR="003448D9" w:rsidRDefault="00BE0B89">
            <w:pPr>
              <w:pStyle w:val="af8"/>
              <w:numPr>
                <w:ilvl w:val="0"/>
                <w:numId w:val="6"/>
              </w:numPr>
              <w:ind w:left="1100" w:firstLineChars="0"/>
              <w:textAlignment w:val="center"/>
              <w:rPr>
                <w:rFonts w:eastAsia="宋体"/>
                <w:bCs/>
                <w:i/>
                <w:sz w:val="20"/>
                <w:szCs w:val="20"/>
              </w:rPr>
            </w:pPr>
            <w:r>
              <w:rPr>
                <w:rFonts w:eastAsia="宋体"/>
                <w:bCs/>
                <w:i/>
                <w:sz w:val="20"/>
                <w:szCs w:val="20"/>
              </w:rPr>
              <w:t>RAN impacts of S</w:t>
            </w:r>
            <w:r>
              <w:rPr>
                <w:rFonts w:eastAsia="宋体"/>
                <w:bCs/>
                <w:i/>
                <w:sz w:val="20"/>
                <w:szCs w:val="20"/>
              </w:rPr>
              <w:t>A2 work on uplink time synchronization for TSN, if any. [RAN2]</w:t>
            </w:r>
          </w:p>
          <w:p w:rsidR="003448D9" w:rsidRDefault="00BE0B89">
            <w:pPr>
              <w:pStyle w:val="af8"/>
              <w:numPr>
                <w:ilvl w:val="0"/>
                <w:numId w:val="6"/>
              </w:numPr>
              <w:ind w:left="1100" w:firstLineChars="0"/>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rsidR="003448D9" w:rsidRDefault="00BE0B89">
      <w:pPr>
        <w:rPr>
          <w:rFonts w:eastAsia="宋体"/>
          <w:sz w:val="20"/>
          <w:szCs w:val="20"/>
        </w:rPr>
      </w:pPr>
      <w:r>
        <w:rPr>
          <w:rFonts w:eastAsia="宋体" w:hint="eastAsia"/>
        </w:rPr>
        <w:t>Based on the discussion in RAN</w:t>
      </w:r>
      <w:r>
        <w:rPr>
          <w:rFonts w:eastAsia="宋体" w:hint="eastAsia"/>
        </w:rPr>
        <w:t>3</w:t>
      </w:r>
      <w:r>
        <w:rPr>
          <w:rFonts w:eastAsia="宋体" w:hint="eastAsia"/>
        </w:rPr>
        <w:t>#11</w:t>
      </w:r>
      <w:r>
        <w:rPr>
          <w:rFonts w:eastAsia="宋体" w:hint="eastAsia"/>
        </w:rPr>
        <w:t>1</w:t>
      </w:r>
      <w:r>
        <w:rPr>
          <w:rFonts w:eastAsia="宋体" w:hint="eastAsia"/>
        </w:rPr>
        <w:t xml:space="preserve">e meeting, </w:t>
      </w:r>
      <w:r>
        <w:rPr>
          <w:rFonts w:eastAsia="宋体" w:hint="eastAsia"/>
          <w:lang w:val="en-GB"/>
        </w:rPr>
        <w:t>the following</w:t>
      </w:r>
      <w:r>
        <w:rPr>
          <w:rFonts w:eastAsia="宋体" w:hint="eastAsia"/>
        </w:rPr>
        <w:t xml:space="preserve"> </w:t>
      </w:r>
      <w:r>
        <w:rPr>
          <w:rFonts w:eastAsia="宋体" w:hint="eastAsia"/>
          <w:lang w:val="en-GB"/>
        </w:rPr>
        <w:t xml:space="preserve">agreements </w:t>
      </w:r>
      <w:r>
        <w:rPr>
          <w:rFonts w:eastAsia="宋体" w:hint="eastAsia"/>
        </w:rPr>
        <w:t xml:space="preserve">on Propagation </w:t>
      </w:r>
      <w:r>
        <w:rPr>
          <w:rFonts w:eastAsia="宋体" w:hint="eastAsia"/>
        </w:rPr>
        <w:t>Delay Comp</w:t>
      </w:r>
      <w:r>
        <w:rPr>
          <w:rFonts w:eastAsia="宋体" w:hint="eastAsia"/>
        </w:rPr>
        <w:t>ensation</w:t>
      </w:r>
      <w:r>
        <w:rPr>
          <w:rFonts w:eastAsia="宋体" w:hint="eastAsia"/>
        </w:rPr>
        <w:t xml:space="preserve"> </w:t>
      </w:r>
      <w:r>
        <w:rPr>
          <w:rFonts w:eastAsia="宋体" w:hint="eastAsia"/>
        </w:rPr>
        <w:t>(PDC)</w:t>
      </w:r>
      <w:r>
        <w:rPr>
          <w:rFonts w:eastAsia="宋体" w:hint="eastAsia"/>
        </w:rPr>
        <w:t xml:space="preserve"> </w:t>
      </w:r>
      <w:r>
        <w:rPr>
          <w:rFonts w:eastAsia="宋体" w:hint="eastAsia"/>
          <w:lang w:val="en-GB"/>
        </w:rPr>
        <w:t>have been achieved</w:t>
      </w:r>
      <w:r w:rsidR="00A85AEA">
        <w:rPr>
          <w:rFonts w:eastAsia="宋体"/>
          <w:lang w:val="en-GB"/>
        </w:rPr>
        <w:t xml:space="preserve"> </w:t>
      </w:r>
      <w:r>
        <w:rPr>
          <w:rFonts w:eastAsia="宋体" w:hint="eastAsia"/>
          <w:sz w:val="20"/>
          <w:szCs w:val="20"/>
        </w:rPr>
        <w:t>[</w:t>
      </w:r>
      <w:r>
        <w:rPr>
          <w:rFonts w:eastAsia="宋体" w:hint="eastAsia"/>
        </w:rPr>
        <w:t>2</w:t>
      </w:r>
      <w:r>
        <w:rPr>
          <w:rFonts w:eastAsia="宋体" w:hint="eastAsia"/>
          <w:sz w:val="20"/>
          <w:szCs w:val="20"/>
        </w:rPr>
        <w:t>]</w:t>
      </w:r>
      <w:r>
        <w:rPr>
          <w:rFonts w:eastAsia="宋体" w:hint="eastAsia"/>
          <w:sz w:val="20"/>
          <w:szCs w:val="20"/>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3448D9">
        <w:tc>
          <w:tcPr>
            <w:tcW w:w="10078" w:type="dxa"/>
          </w:tcPr>
          <w:p w:rsidR="003448D9" w:rsidRDefault="00BE0B89">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bookmarkStart w:id="6" w:name="OLE_LINK5"/>
            <w:r>
              <w:rPr>
                <w:rFonts w:eastAsia="Times New Roman" w:hint="eastAsia"/>
                <w:bCs/>
                <w:i/>
                <w:iCs/>
                <w:sz w:val="20"/>
                <w:szCs w:val="20"/>
                <w:lang w:eastAsia="ja-JP"/>
              </w:rPr>
              <w:t>An LS to RAN1/RAN2 only indicating that gNB-based PDC has RAN3 impacts without any tendentious statements on solution decision, the detail of the wording is FFS.</w:t>
            </w:r>
          </w:p>
          <w:p w:rsidR="003448D9" w:rsidRDefault="00BE0B89">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Wait for reply LS from RAN1 and RAN2, before f</w:t>
            </w:r>
            <w:r>
              <w:rPr>
                <w:rFonts w:eastAsia="Times New Roman" w:hint="eastAsia"/>
                <w:bCs/>
                <w:i/>
                <w:iCs/>
                <w:sz w:val="20"/>
                <w:szCs w:val="20"/>
                <w:lang w:eastAsia="ja-JP"/>
              </w:rPr>
              <w:t>urther discussing gNB-based PDC.</w:t>
            </w:r>
          </w:p>
          <w:p w:rsidR="003448D9" w:rsidRDefault="00BE0B89">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What information (if any) may be needed by the gNB from the CN, to assist the gNB in making PDC decisions needs further discuss</w:t>
            </w:r>
            <w:bookmarkStart w:id="7" w:name="_GoBack"/>
            <w:bookmarkEnd w:id="7"/>
            <w:r>
              <w:rPr>
                <w:rFonts w:eastAsia="Times New Roman" w:hint="eastAsia"/>
                <w:bCs/>
                <w:i/>
                <w:iCs/>
                <w:sz w:val="20"/>
                <w:szCs w:val="20"/>
                <w:lang w:eastAsia="ja-JP"/>
              </w:rPr>
              <w:t>ion. Discussion to continue at next meeting, focusing first on the use case / motivation / requ</w:t>
            </w:r>
            <w:r>
              <w:rPr>
                <w:rFonts w:eastAsia="Times New Roman" w:hint="eastAsia"/>
                <w:bCs/>
                <w:i/>
                <w:iCs/>
                <w:sz w:val="20"/>
                <w:szCs w:val="20"/>
                <w:lang w:eastAsia="ja-JP"/>
              </w:rPr>
              <w:t>irements( e.g., inputs from other groups).</w:t>
            </w:r>
          </w:p>
          <w:p w:rsidR="003448D9" w:rsidRDefault="00BE0B89">
            <w:pPr>
              <w:numPr>
                <w:ilvl w:val="0"/>
                <w:numId w:val="7"/>
              </w:numPr>
              <w:tabs>
                <w:tab w:val="left" w:pos="0"/>
                <w:tab w:val="left" w:pos="1619"/>
              </w:tabs>
              <w:overflowPunct w:val="0"/>
              <w:autoSpaceDE w:val="0"/>
              <w:autoSpaceDN w:val="0"/>
              <w:adjustRightInd w:val="0"/>
              <w:spacing w:after="40"/>
              <w:textAlignment w:val="baseline"/>
              <w:rPr>
                <w:lang w:val="en-GB"/>
              </w:rPr>
            </w:pPr>
            <w:r>
              <w:rPr>
                <w:rFonts w:eastAsia="Times New Roman" w:hint="eastAsia"/>
                <w:bCs/>
                <w:i/>
                <w:iCs/>
                <w:sz w:val="20"/>
                <w:szCs w:val="20"/>
                <w:lang w:eastAsia="ja-JP"/>
              </w:rPr>
              <w:t>Further discussion on the UE mobility issues which are not related with RAN2.</w:t>
            </w:r>
            <w:bookmarkEnd w:id="6"/>
          </w:p>
        </w:tc>
      </w:tr>
    </w:tbl>
    <w:p w:rsidR="003448D9" w:rsidRDefault="00BE0B89">
      <w:pPr>
        <w:spacing w:beforeLines="50" w:before="120" w:after="100"/>
        <w:rPr>
          <w:lang w:val="en-GB"/>
        </w:rPr>
      </w:pPr>
      <w:r>
        <w:rPr>
          <w:rFonts w:eastAsia="宋体" w:hint="eastAsia"/>
        </w:rPr>
        <w:t>In RAN</w:t>
      </w:r>
      <w:r>
        <w:rPr>
          <w:rFonts w:eastAsia="宋体" w:hint="eastAsia"/>
        </w:rPr>
        <w:t>3</w:t>
      </w:r>
      <w:r>
        <w:rPr>
          <w:rFonts w:eastAsia="宋体" w:hint="eastAsia"/>
        </w:rPr>
        <w:t>#11</w:t>
      </w:r>
      <w:r>
        <w:rPr>
          <w:rFonts w:eastAsia="宋体" w:hint="eastAsia"/>
        </w:rPr>
        <w:t>2</w:t>
      </w:r>
      <w:r>
        <w:rPr>
          <w:rFonts w:eastAsia="宋体" w:hint="eastAsia"/>
        </w:rPr>
        <w:t xml:space="preserve"> meeting</w:t>
      </w:r>
      <w:r>
        <w:rPr>
          <w:rFonts w:eastAsia="宋体"/>
        </w:rPr>
        <w:t xml:space="preserve">, </w:t>
      </w:r>
      <w:r>
        <w:rPr>
          <w:lang w:val="en-GB"/>
        </w:rPr>
        <w:t xml:space="preserve">the following </w:t>
      </w:r>
      <w:r>
        <w:rPr>
          <w:rFonts w:eastAsia="宋体" w:hint="eastAsia"/>
          <w:lang w:val="en-GB"/>
        </w:rPr>
        <w:t>agreeme</w:t>
      </w:r>
      <w:r>
        <w:rPr>
          <w:rFonts w:eastAsia="宋体" w:hint="eastAsia"/>
          <w:lang w:val="en-GB"/>
        </w:rPr>
        <w:t xml:space="preserve">nts </w:t>
      </w:r>
      <w:r>
        <w:rPr>
          <w:rFonts w:eastAsia="宋体" w:hint="eastAsia"/>
        </w:rPr>
        <w:t>on</w:t>
      </w:r>
      <w:r>
        <w:rPr>
          <w:rFonts w:eastAsia="宋体" w:hint="eastAsia"/>
        </w:rPr>
        <w:t xml:space="preserve"> </w:t>
      </w:r>
      <w:r>
        <w:rPr>
          <w:rFonts w:eastAsia="宋体" w:hint="eastAsia"/>
          <w:lang w:eastAsia="ja-JP"/>
        </w:rPr>
        <w:t>Time Synchronization assistance parameters</w:t>
      </w:r>
      <w:r>
        <w:rPr>
          <w:rFonts w:eastAsia="宋体" w:hint="eastAsia"/>
        </w:rPr>
        <w:t xml:space="preserve"> </w:t>
      </w:r>
      <w:r>
        <w:rPr>
          <w:rFonts w:eastAsia="宋体" w:hint="eastAsia"/>
        </w:rPr>
        <w:t xml:space="preserve">and </w:t>
      </w:r>
      <w:r>
        <w:rPr>
          <w:rFonts w:eastAsia="宋体" w:hint="eastAsia"/>
          <w:lang w:eastAsia="ja-JP"/>
        </w:rPr>
        <w:t>timing accuracy required</w:t>
      </w:r>
      <w:r>
        <w:rPr>
          <w:rFonts w:eastAsia="宋体" w:hint="eastAsia"/>
          <w:lang w:val="en-GB"/>
        </w:rPr>
        <w:t xml:space="preserve"> h</w:t>
      </w:r>
      <w:r>
        <w:rPr>
          <w:lang w:val="en-GB"/>
        </w:rPr>
        <w:t xml:space="preserve">ave been </w:t>
      </w:r>
      <w:r>
        <w:rPr>
          <w:lang w:val="en-GB"/>
        </w:rPr>
        <w:t>achieved</w:t>
      </w:r>
      <w:r>
        <w:rPr>
          <w:rFonts w:eastAsia="宋体" w:hint="eastAsia"/>
        </w:rPr>
        <w:t xml:space="preserve"> [3]</w:t>
      </w:r>
      <w:r>
        <w:rPr>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3448D9">
        <w:tc>
          <w:tcPr>
            <w:tcW w:w="10078" w:type="dxa"/>
          </w:tcPr>
          <w:p w:rsidR="003448D9" w:rsidRDefault="00BE0B89">
            <w:pPr>
              <w:numPr>
                <w:ilvl w:val="0"/>
                <w:numId w:val="7"/>
              </w:numPr>
              <w:tabs>
                <w:tab w:val="left" w:pos="0"/>
                <w:tab w:val="left" w:pos="1619"/>
                <w:tab w:val="left" w:pos="6760"/>
              </w:tabs>
              <w:overflowPunct w:val="0"/>
              <w:autoSpaceDE w:val="0"/>
              <w:autoSpaceDN w:val="0"/>
              <w:adjustRightInd w:val="0"/>
              <w:spacing w:after="40" w:line="264" w:lineRule="auto"/>
              <w:textAlignment w:val="baseline"/>
              <w:rPr>
                <w:rFonts w:eastAsia="Times New Roman"/>
                <w:bCs/>
                <w:i/>
                <w:iCs/>
                <w:sz w:val="20"/>
                <w:szCs w:val="20"/>
                <w:lang w:eastAsia="ja-JP"/>
              </w:rPr>
            </w:pPr>
            <w:bookmarkStart w:id="8" w:name="OLE_LINK15"/>
            <w:r>
              <w:rPr>
                <w:rFonts w:eastAsia="Times New Roman" w:hint="eastAsia"/>
                <w:bCs/>
                <w:i/>
                <w:iCs/>
                <w:sz w:val="20"/>
                <w:szCs w:val="20"/>
                <w:lang w:eastAsia="ja-JP"/>
              </w:rPr>
              <w:t>Wait for RAN2/SA2 decision on Time Synchronization assistance parameters before further discussing in RAN3.</w:t>
            </w:r>
          </w:p>
          <w:p w:rsidR="003448D9" w:rsidRDefault="00BE0B89">
            <w:pPr>
              <w:numPr>
                <w:ilvl w:val="0"/>
                <w:numId w:val="7"/>
              </w:numPr>
              <w:tabs>
                <w:tab w:val="left" w:pos="0"/>
                <w:tab w:val="left" w:pos="1619"/>
                <w:tab w:val="left" w:pos="6760"/>
              </w:tabs>
              <w:overflowPunct w:val="0"/>
              <w:autoSpaceDE w:val="0"/>
              <w:autoSpaceDN w:val="0"/>
              <w:adjustRightInd w:val="0"/>
              <w:spacing w:after="40" w:line="264" w:lineRule="auto"/>
              <w:textAlignment w:val="baseline"/>
              <w:rPr>
                <w:lang w:val="en-GB"/>
              </w:rPr>
            </w:pPr>
            <w:bookmarkStart w:id="9" w:name="OLE_LINK9"/>
            <w:bookmarkEnd w:id="8"/>
            <w:r>
              <w:rPr>
                <w:rFonts w:eastAsia="Times New Roman" w:hint="eastAsia"/>
                <w:bCs/>
                <w:i/>
                <w:iCs/>
                <w:sz w:val="20"/>
                <w:szCs w:val="20"/>
                <w:lang w:eastAsia="ja-JP"/>
              </w:rPr>
              <w:t xml:space="preserve">Further discuss assistance information that may be useful for the target gNB to maintain timing accuracy required by the UE following </w:t>
            </w:r>
            <w:r>
              <w:rPr>
                <w:rFonts w:eastAsia="Times New Roman" w:hint="eastAsia"/>
                <w:bCs/>
                <w:i/>
                <w:iCs/>
                <w:sz w:val="20"/>
                <w:szCs w:val="20"/>
                <w:lang w:eastAsia="ja-JP"/>
              </w:rPr>
              <w:t>handover, focusing on RAN3 aspects if any issue identified.</w:t>
            </w:r>
            <w:bookmarkEnd w:id="9"/>
          </w:p>
        </w:tc>
      </w:tr>
    </w:tbl>
    <w:p w:rsidR="003448D9" w:rsidRDefault="00BE0B89">
      <w:pPr>
        <w:jc w:val="both"/>
        <w:rPr>
          <w:rFonts w:eastAsia="宋体"/>
        </w:rPr>
      </w:pPr>
      <w:r>
        <w:rPr>
          <w:rFonts w:eastAsia="宋体" w:hint="eastAsia"/>
        </w:rPr>
        <w:t>In this contribution, we will mainly discuss the potential RAN</w:t>
      </w:r>
      <w:r>
        <w:rPr>
          <w:rFonts w:eastAsia="宋体" w:hint="eastAsia"/>
        </w:rPr>
        <w:t>3</w:t>
      </w:r>
      <w:r>
        <w:rPr>
          <w:rFonts w:eastAsia="宋体" w:hint="eastAsia"/>
        </w:rPr>
        <w:t xml:space="preserve"> impacts of </w:t>
      </w:r>
      <w:r>
        <w:rPr>
          <w:rFonts w:eastAsia="宋体" w:hint="eastAsia"/>
          <w:sz w:val="20"/>
          <w:szCs w:val="20"/>
          <w:lang w:eastAsia="ja-JP"/>
        </w:rPr>
        <w:t>Time Synchronization</w:t>
      </w:r>
      <w:bookmarkStart w:id="10" w:name="OLE_LINK2"/>
      <w:r>
        <w:rPr>
          <w:rFonts w:eastAsia="宋体" w:hint="eastAsia"/>
          <w:sz w:val="20"/>
          <w:szCs w:val="20"/>
        </w:rPr>
        <w:t xml:space="preserve"> </w:t>
      </w:r>
      <w:r>
        <w:rPr>
          <w:rFonts w:eastAsia="宋体" w:hint="eastAsia"/>
        </w:rPr>
        <w:t>enhancements</w:t>
      </w:r>
      <w:bookmarkEnd w:id="10"/>
      <w:r>
        <w:rPr>
          <w:rFonts w:eastAsia="宋体" w:hint="eastAsia"/>
        </w:rPr>
        <w:t xml:space="preserve"> and</w:t>
      </w:r>
      <w:r>
        <w:rPr>
          <w:rFonts w:eastAsia="宋体" w:hint="eastAsia"/>
        </w:rPr>
        <w:t xml:space="preserve"> give our proposals.</w:t>
      </w:r>
    </w:p>
    <w:p w:rsidR="003448D9" w:rsidRDefault="00BE0B89">
      <w:pPr>
        <w:pStyle w:val="1"/>
        <w:spacing w:before="120" w:after="120" w:line="360" w:lineRule="auto"/>
        <w:ind w:left="431" w:hanging="431"/>
        <w:rPr>
          <w:lang w:val="en-US"/>
        </w:rPr>
      </w:pPr>
      <w:r>
        <w:rPr>
          <w:lang w:val="en-US"/>
        </w:rPr>
        <w:t>Discussion</w:t>
      </w:r>
      <w:bookmarkStart w:id="11" w:name="OLE_LINK4"/>
    </w:p>
    <w:p w:rsidR="003448D9" w:rsidRDefault="00BE0B89">
      <w:pPr>
        <w:jc w:val="both"/>
      </w:pPr>
      <w:r>
        <w:t xml:space="preserve">Based on the </w:t>
      </w:r>
      <w:r>
        <w:rPr>
          <w:rFonts w:hint="eastAsia"/>
        </w:rPr>
        <w:t>conclusion from RAN2 and RAN1</w:t>
      </w:r>
      <w:r>
        <w:t xml:space="preserve">, </w:t>
      </w:r>
      <w:r>
        <w:rPr>
          <w:rFonts w:hint="eastAsia"/>
        </w:rPr>
        <w:t>t</w:t>
      </w:r>
      <w:r>
        <w:t xml:space="preserve">he </w:t>
      </w:r>
      <w:r>
        <w:rPr>
          <w:lang w:eastAsia="ko-KR"/>
        </w:rPr>
        <w:t>synchronization</w:t>
      </w:r>
      <w:r>
        <w:t xml:space="preserve"> budget for </w:t>
      </w:r>
      <w:r>
        <w:rPr>
          <w:rFonts w:hint="eastAsia"/>
        </w:rPr>
        <w:t>one</w:t>
      </w:r>
      <w:r>
        <w:t xml:space="preserve"> Uu interface in different scenarios </w:t>
      </w:r>
      <w:r>
        <w:rPr>
          <w:rFonts w:hint="eastAsia"/>
        </w:rPr>
        <w:t xml:space="preserve">are: </w:t>
      </w:r>
      <w:r>
        <w:t>(±145ns to ±275ns)</w:t>
      </w:r>
      <w:r>
        <w:rPr>
          <w:rFonts w:hint="eastAsia"/>
        </w:rPr>
        <w:t xml:space="preserve"> for</w:t>
      </w:r>
      <w:r>
        <w:t xml:space="preserve"> Control-to-Control scenario</w:t>
      </w:r>
      <w:r>
        <w:rPr>
          <w:rFonts w:hint="eastAsia"/>
        </w:rPr>
        <w:t xml:space="preserve"> </w:t>
      </w:r>
      <w:r>
        <w:t xml:space="preserve">and </w:t>
      </w:r>
      <w:bookmarkStart w:id="12" w:name="OLE_LINK8"/>
      <w:r>
        <w:t>(±795ns to ±845ns</w:t>
      </w:r>
      <w:r>
        <w:rPr>
          <w:rFonts w:hint="eastAsia"/>
        </w:rPr>
        <w:t xml:space="preserve">) for </w:t>
      </w:r>
      <w:r>
        <w:t>Smart Grid</w:t>
      </w:r>
      <w:bookmarkEnd w:id="12"/>
      <w:r>
        <w:t xml:space="preserve"> scenario, respectively. Considering the difference of </w:t>
      </w:r>
      <w:r>
        <w:rPr>
          <w:lang w:eastAsia="ko-KR"/>
        </w:rPr>
        <w:t>synchronization</w:t>
      </w:r>
      <w:r>
        <w:t xml:space="preserve"> budget between the two sc</w:t>
      </w:r>
      <w:r>
        <w:t>enarios, reference time synchronization requirement may be different</w:t>
      </w:r>
      <w:r>
        <w:rPr>
          <w:rFonts w:hint="eastAsia"/>
        </w:rPr>
        <w:t xml:space="preserve"> and network equipment consumption may also be different</w:t>
      </w:r>
      <w:r>
        <w:t xml:space="preserve">. This </w:t>
      </w:r>
      <w:r>
        <w:lastRenderedPageBreak/>
        <w:t>means that Q</w:t>
      </w:r>
      <w:r>
        <w:rPr>
          <w:rFonts w:hint="eastAsia"/>
        </w:rPr>
        <w:t>o</w:t>
      </w:r>
      <w:r>
        <w:t xml:space="preserve">S flow needs to be distinguished based on different reference time synchronization requirement. In other words, </w:t>
      </w:r>
      <w:r>
        <w:t xml:space="preserve">the core network needs to indicate to gNB </w:t>
      </w:r>
      <w:r>
        <w:rPr>
          <w:rFonts w:hint="eastAsia"/>
        </w:rPr>
        <w:t>the</w:t>
      </w:r>
      <w:r>
        <w:t xml:space="preserve"> reference time synchronization requirement.</w:t>
      </w:r>
      <w:r>
        <w:rPr>
          <w:rFonts w:hint="eastAsia"/>
        </w:rPr>
        <w:t xml:space="preserve"> </w:t>
      </w:r>
      <w:r>
        <w:t>Therefore, when establishing QoS flow, core network</w:t>
      </w:r>
      <w:r>
        <w:rPr>
          <w:rFonts w:hint="eastAsia"/>
        </w:rPr>
        <w:t xml:space="preserve"> </w:t>
      </w:r>
      <w:r>
        <w:t xml:space="preserve">need to inform </w:t>
      </w:r>
      <w:r>
        <w:rPr>
          <w:rFonts w:hint="eastAsia"/>
        </w:rPr>
        <w:t>g</w:t>
      </w:r>
      <w:r>
        <w:t xml:space="preserve">NB </w:t>
      </w:r>
      <w:r>
        <w:t>the reference time synchronization requirement</w:t>
      </w:r>
      <w:r>
        <w:rPr>
          <w:rFonts w:hint="eastAsia"/>
        </w:rPr>
        <w:t xml:space="preserve"> for one way transmission</w:t>
      </w:r>
      <w:r>
        <w:rPr>
          <w:rFonts w:hint="eastAsia"/>
        </w:rPr>
        <w:t xml:space="preserve"> </w:t>
      </w:r>
      <w:r>
        <w:t xml:space="preserve">through </w:t>
      </w:r>
      <w:r>
        <w:rPr>
          <w:i/>
          <w:iCs/>
          <w:lang w:eastAsia="ja-JP"/>
        </w:rPr>
        <w:t>TSC Traffic Cha</w:t>
      </w:r>
      <w:r>
        <w:rPr>
          <w:i/>
          <w:iCs/>
          <w:lang w:eastAsia="ja-JP"/>
        </w:rPr>
        <w:t>racteristics</w:t>
      </w:r>
      <w:r>
        <w:rPr>
          <w:rFonts w:hint="eastAsia"/>
        </w:rPr>
        <w:t>.</w:t>
      </w:r>
    </w:p>
    <w:p w:rsidR="003448D9" w:rsidRDefault="00BE0B89">
      <w:pPr>
        <w:rPr>
          <w:rFonts w:eastAsia="宋体"/>
          <w:b/>
          <w:bCs/>
        </w:rPr>
      </w:pPr>
      <w:r>
        <w:rPr>
          <w:rFonts w:eastAsia="宋体" w:hint="eastAsia"/>
          <w:b/>
          <w:bCs/>
        </w:rPr>
        <w:t>Observation 1: With the uplink time synchronization supporting, there are different clock synchronicity requirement for network.</w:t>
      </w:r>
    </w:p>
    <w:p w:rsidR="003448D9" w:rsidRDefault="00BE0B89">
      <w:pPr>
        <w:jc w:val="both"/>
        <w:rPr>
          <w:rFonts w:eastAsia="宋体"/>
        </w:rPr>
      </w:pPr>
      <w:r>
        <w:rPr>
          <w:rFonts w:eastAsia="宋体" w:hint="eastAsia"/>
        </w:rPr>
        <w:t>In RAN3#112e meeting, the above issues have been discussed, and it is recommended to wait for the conclusion of R</w:t>
      </w:r>
      <w:r>
        <w:rPr>
          <w:rFonts w:eastAsia="宋体" w:hint="eastAsia"/>
        </w:rPr>
        <w:t xml:space="preserve">AN2/SA2 on the time synchronization </w:t>
      </w:r>
      <w:r>
        <w:rPr>
          <w:rFonts w:eastAsia="宋体" w:hint="eastAsia"/>
          <w:lang w:eastAsia="ja-JP"/>
        </w:rPr>
        <w:t>assistance parameters</w:t>
      </w:r>
      <w:r>
        <w:rPr>
          <w:rFonts w:eastAsia="宋体" w:hint="eastAsia"/>
        </w:rPr>
        <w:t>. Further, in the UE mobile scenario, in view of the different synchronization budgets and reference time synchronization requirements of the two scenarios, the source gNB indicates to the target gNB the reference time synchronization requirements (control</w:t>
      </w:r>
      <w:r>
        <w:rPr>
          <w:rFonts w:eastAsia="宋体" w:hint="eastAsia"/>
        </w:rPr>
        <w:t xml:space="preserve">-to-control or smart grid) for one-way transmission through the </w:t>
      </w:r>
      <w:r>
        <w:rPr>
          <w:rFonts w:eastAsia="宋体" w:hint="eastAsia"/>
          <w:i/>
          <w:iCs/>
        </w:rPr>
        <w:t>Handover request</w:t>
      </w:r>
      <w:r>
        <w:rPr>
          <w:rFonts w:eastAsia="宋体" w:hint="eastAsia"/>
        </w:rPr>
        <w:t xml:space="preserve">. The target gNB adopts different configuration </w:t>
      </w:r>
      <w:bookmarkStart w:id="13" w:name="OLE_LINK16"/>
      <w:r>
        <w:rPr>
          <w:rFonts w:eastAsia="宋体" w:hint="eastAsia"/>
        </w:rPr>
        <w:t xml:space="preserve">strategies </w:t>
      </w:r>
      <w:bookmarkEnd w:id="13"/>
      <w:r>
        <w:rPr>
          <w:rFonts w:eastAsia="宋体" w:hint="eastAsia"/>
        </w:rPr>
        <w:t xml:space="preserve">based on different time synchronization budgets to achieve the goal of energy saving. </w:t>
      </w:r>
    </w:p>
    <w:p w:rsidR="003448D9" w:rsidRDefault="00BE0B89">
      <w:pPr>
        <w:rPr>
          <w:rFonts w:eastAsia="宋体"/>
        </w:rPr>
      </w:pPr>
      <w:r>
        <w:rPr>
          <w:rFonts w:eastAsia="宋体" w:hint="eastAsia"/>
          <w:b/>
          <w:bCs/>
        </w:rPr>
        <w:t>Proposal</w:t>
      </w:r>
      <w:r>
        <w:rPr>
          <w:rFonts w:eastAsia="宋体"/>
          <w:b/>
          <w:bCs/>
        </w:rPr>
        <w:t xml:space="preserve"> </w:t>
      </w:r>
      <w:r>
        <w:rPr>
          <w:rFonts w:eastAsia="宋体" w:hint="eastAsia"/>
          <w:b/>
          <w:bCs/>
        </w:rPr>
        <w:t>1</w:t>
      </w:r>
      <w:r>
        <w:rPr>
          <w:rFonts w:eastAsia="宋体"/>
          <w:b/>
          <w:bCs/>
        </w:rPr>
        <w:t>:</w:t>
      </w:r>
      <w:r>
        <w:rPr>
          <w:rFonts w:eastAsia="宋体" w:hint="eastAsia"/>
          <w:b/>
          <w:bCs/>
        </w:rPr>
        <w:t xml:space="preserve"> During the handove</w:t>
      </w:r>
      <w:r>
        <w:rPr>
          <w:rFonts w:eastAsia="宋体" w:hint="eastAsia"/>
          <w:b/>
          <w:bCs/>
        </w:rPr>
        <w:t>r, the source gNB notifies the target gNB of the reference time synchronization requirements for one-way transmission.</w:t>
      </w:r>
    </w:p>
    <w:bookmarkEnd w:id="11"/>
    <w:p w:rsidR="003448D9" w:rsidRDefault="00BE0B89">
      <w:pPr>
        <w:jc w:val="both"/>
      </w:pPr>
      <w:r>
        <w:rPr>
          <w:rFonts w:hint="eastAsia"/>
        </w:rPr>
        <w:t xml:space="preserve">As for </w:t>
      </w:r>
      <w:r>
        <w:t>mobility issues</w:t>
      </w:r>
      <w:bookmarkStart w:id="14" w:name="OLE_LINK6"/>
      <w:r>
        <w:rPr>
          <w:rFonts w:hint="eastAsia"/>
        </w:rPr>
        <w:t xml:space="preserve">, RAN2 is discussing whether the reference time information of the target gNB is delivered to UE during HO. </w:t>
      </w:r>
      <w:r>
        <w:t>We thin</w:t>
      </w:r>
      <w:r>
        <w:t xml:space="preserve">k there is not issue for </w:t>
      </w:r>
      <w:r>
        <w:t>Reference Time Information</w:t>
      </w:r>
      <w:r w:rsidR="00407425">
        <w:t xml:space="preserve"> </w:t>
      </w:r>
      <w:r>
        <w:rPr>
          <w:rFonts w:hint="eastAsia"/>
        </w:rPr>
        <w:t>(RTI)</w:t>
      </w:r>
      <w:r>
        <w:t xml:space="preserve"> configuration during HO. Because the RTI configuration is to synchronize the clock between DT-TT and NW-TT</w:t>
      </w:r>
      <w:r w:rsidR="00407425">
        <w:t xml:space="preserve"> </w:t>
      </w:r>
      <w:r>
        <w:t>(e.g. between UE and CN), and both the source gNB and target gNB are synchronized to the mast</w:t>
      </w:r>
      <w:r>
        <w:t>er clock</w:t>
      </w:r>
      <w:r w:rsidR="00407425">
        <w:t xml:space="preserve"> </w:t>
      </w:r>
      <w:r>
        <w:t xml:space="preserve">(e.g. the CN clock). Thus, during the HO procedure, it is feasible that the source gNB provides the RTI to UE or the target gNB provides the RTI to UE, and both options does not impact RAN3 specification. E.g. if the source gNB provides the RTI to </w:t>
      </w:r>
      <w:r>
        <w:t xml:space="preserve">UE during HO procedure, RTI is included in </w:t>
      </w:r>
      <w:r>
        <w:rPr>
          <w:i/>
          <w:iCs/>
        </w:rPr>
        <w:t>RRCReconfiguration</w:t>
      </w:r>
      <w:r>
        <w:t>, which only impacts RAN2</w:t>
      </w:r>
      <w:r>
        <w:rPr>
          <w:rFonts w:hint="eastAsia"/>
        </w:rPr>
        <w:t>.</w:t>
      </w:r>
      <w:r>
        <w:t xml:space="preserve"> </w:t>
      </w:r>
      <w:r>
        <w:rPr>
          <w:rFonts w:hint="eastAsia"/>
        </w:rPr>
        <w:t>I</w:t>
      </w:r>
      <w:r>
        <w:t xml:space="preserve">f the target gNB provides the RTI to UE during HO procedure, </w:t>
      </w:r>
      <w:r>
        <w:rPr>
          <w:rFonts w:hint="eastAsia"/>
        </w:rPr>
        <w:t xml:space="preserve">the source gNB should provide the </w:t>
      </w:r>
      <w:r>
        <w:t>RTI</w:t>
      </w:r>
      <w:r>
        <w:rPr>
          <w:rFonts w:hint="eastAsia"/>
        </w:rPr>
        <w:t xml:space="preserve"> preference to the target gNB, and the target should provide the </w:t>
      </w:r>
      <w:r>
        <w:t>RTI</w:t>
      </w:r>
      <w:r>
        <w:rPr>
          <w:rFonts w:hint="eastAsia"/>
        </w:rPr>
        <w:t xml:space="preserve"> </w:t>
      </w:r>
      <w:r>
        <w:rPr>
          <w:rFonts w:hint="eastAsia"/>
        </w:rPr>
        <w:t>to the source GNB</w:t>
      </w:r>
      <w:r>
        <w:t>.</w:t>
      </w:r>
      <w:bookmarkEnd w:id="14"/>
      <w:r>
        <w:rPr>
          <w:rFonts w:hint="eastAsia"/>
        </w:rPr>
        <w:t xml:space="preserve"> But these information is usually included in the RRC container defined by RAN2. Thus, the </w:t>
      </w:r>
      <w:r>
        <w:t>mobility issues</w:t>
      </w:r>
      <w:r>
        <w:rPr>
          <w:rFonts w:hint="eastAsia"/>
        </w:rPr>
        <w:t xml:space="preserve"> for e</w:t>
      </w:r>
      <w:r>
        <w:t>nhancements for support of time synchronization</w:t>
      </w:r>
      <w:r>
        <w:rPr>
          <w:rFonts w:hint="eastAsia"/>
        </w:rPr>
        <w:t xml:space="preserve"> does not impact the RAN3 specification.</w:t>
      </w:r>
    </w:p>
    <w:p w:rsidR="003448D9" w:rsidRDefault="00BE0B89">
      <w:pPr>
        <w:jc w:val="both"/>
        <w:rPr>
          <w:b/>
          <w:bCs/>
        </w:rPr>
      </w:pPr>
      <w:r>
        <w:rPr>
          <w:rFonts w:eastAsia="宋体" w:hint="eastAsia"/>
          <w:b/>
          <w:bCs/>
        </w:rPr>
        <w:t xml:space="preserve">Observation 2: </w:t>
      </w:r>
      <w:r>
        <w:rPr>
          <w:rFonts w:hint="eastAsia"/>
          <w:b/>
          <w:bCs/>
        </w:rPr>
        <w:t>For enhancements for su</w:t>
      </w:r>
      <w:r>
        <w:rPr>
          <w:rFonts w:hint="eastAsia"/>
          <w:b/>
          <w:bCs/>
        </w:rPr>
        <w:t>pport of time synchronization, the UE mobility does not impact the RAN3 specification</w:t>
      </w:r>
      <w:r>
        <w:rPr>
          <w:rFonts w:hint="eastAsia"/>
          <w:b/>
          <w:bCs/>
        </w:rPr>
        <w:t xml:space="preserve">. </w:t>
      </w:r>
    </w:p>
    <w:p w:rsidR="003448D9" w:rsidRDefault="00BE0B89">
      <w:pPr>
        <w:pStyle w:val="1"/>
        <w:spacing w:before="120" w:after="120" w:line="360" w:lineRule="auto"/>
        <w:ind w:left="431" w:hanging="431"/>
      </w:pPr>
      <w:bookmarkStart w:id="15" w:name="OLE_LINK1"/>
      <w:bookmarkEnd w:id="2"/>
      <w:bookmarkEnd w:id="3"/>
      <w:r>
        <w:rPr>
          <w:lang w:val="en-US"/>
        </w:rPr>
        <w:t>Conclusions</w:t>
      </w:r>
    </w:p>
    <w:p w:rsidR="003448D9" w:rsidRDefault="00BE0B89">
      <w:pPr>
        <w:jc w:val="both"/>
      </w:pPr>
      <w:r>
        <w:t>In this contribution, we make the following observations and proposal</w:t>
      </w:r>
      <w:r>
        <w:rPr>
          <w:rFonts w:hint="eastAsia"/>
        </w:rPr>
        <w:t>s</w:t>
      </w:r>
      <w:r>
        <w:t>:</w:t>
      </w:r>
    </w:p>
    <w:p w:rsidR="003448D9" w:rsidRDefault="00BE0B89" w:rsidP="00B44D97">
      <w:pPr>
        <w:rPr>
          <w:rFonts w:eastAsia="宋体"/>
          <w:b/>
          <w:bCs/>
        </w:rPr>
      </w:pPr>
      <w:r>
        <w:rPr>
          <w:rFonts w:eastAsia="宋体" w:hint="eastAsia"/>
          <w:b/>
          <w:bCs/>
        </w:rPr>
        <w:t xml:space="preserve">Observation 1: With the uplink time synchronization supporting, there are different </w:t>
      </w:r>
      <w:r>
        <w:rPr>
          <w:rFonts w:eastAsia="宋体" w:hint="eastAsia"/>
          <w:b/>
          <w:bCs/>
        </w:rPr>
        <w:t>clock synchronicity requirement for network.</w:t>
      </w:r>
    </w:p>
    <w:p w:rsidR="003448D9" w:rsidRDefault="00BE0B89" w:rsidP="00B44D97">
      <w:pPr>
        <w:rPr>
          <w:rFonts w:eastAsia="宋体"/>
        </w:rPr>
      </w:pPr>
      <w:r>
        <w:rPr>
          <w:rFonts w:eastAsia="宋体" w:hint="eastAsia"/>
          <w:b/>
          <w:bCs/>
        </w:rPr>
        <w:t>Proposal</w:t>
      </w:r>
      <w:r>
        <w:rPr>
          <w:rFonts w:eastAsia="宋体"/>
          <w:b/>
          <w:bCs/>
        </w:rPr>
        <w:t xml:space="preserve"> </w:t>
      </w:r>
      <w:r>
        <w:rPr>
          <w:rFonts w:eastAsia="宋体" w:hint="eastAsia"/>
          <w:b/>
          <w:bCs/>
        </w:rPr>
        <w:t>1</w:t>
      </w:r>
      <w:r>
        <w:rPr>
          <w:rFonts w:eastAsia="宋体"/>
          <w:b/>
          <w:bCs/>
        </w:rPr>
        <w:t>:</w:t>
      </w:r>
      <w:r>
        <w:rPr>
          <w:rFonts w:eastAsia="宋体" w:hint="eastAsia"/>
          <w:b/>
          <w:bCs/>
        </w:rPr>
        <w:t xml:space="preserve"> During the handover, the source gNB notifies the target gNB of the reference time synchronization requirements for one-way transmission.</w:t>
      </w:r>
    </w:p>
    <w:p w:rsidR="003448D9" w:rsidRDefault="00BE0B89" w:rsidP="00B44D97">
      <w:r>
        <w:rPr>
          <w:rFonts w:eastAsia="宋体" w:hint="eastAsia"/>
          <w:b/>
          <w:bCs/>
        </w:rPr>
        <w:t xml:space="preserve">Observation 2: </w:t>
      </w:r>
      <w:r>
        <w:rPr>
          <w:rFonts w:hint="eastAsia"/>
          <w:b/>
          <w:bCs/>
        </w:rPr>
        <w:t xml:space="preserve">For enhancements for support of time </w:t>
      </w:r>
      <w:r>
        <w:rPr>
          <w:rFonts w:hint="eastAsia"/>
          <w:b/>
          <w:bCs/>
        </w:rPr>
        <w:t>synchronization, the UE mobility does not impact the RAN3 specification</w:t>
      </w:r>
      <w:r>
        <w:rPr>
          <w:rFonts w:hint="eastAsia"/>
          <w:b/>
          <w:bCs/>
        </w:rPr>
        <w:t xml:space="preserve">. </w:t>
      </w:r>
    </w:p>
    <w:p w:rsidR="003448D9" w:rsidRDefault="00BE0B89">
      <w:pPr>
        <w:pStyle w:val="1"/>
        <w:numPr>
          <w:ilvl w:val="0"/>
          <w:numId w:val="0"/>
        </w:numPr>
        <w:spacing w:before="120" w:after="120"/>
        <w:rPr>
          <w:lang w:val="en-US"/>
        </w:rPr>
      </w:pPr>
      <w:bookmarkStart w:id="16" w:name="OLE_LINK10"/>
      <w:bookmarkStart w:id="17" w:name="OLE_LINK11"/>
      <w:bookmarkEnd w:id="15"/>
      <w:r>
        <w:rPr>
          <w:lang w:val="en-US"/>
        </w:rPr>
        <w:t>References</w:t>
      </w:r>
    </w:p>
    <w:bookmarkEnd w:id="16"/>
    <w:bookmarkEnd w:id="17"/>
    <w:p w:rsidR="003448D9" w:rsidRDefault="00BE0B89">
      <w:pPr>
        <w:numPr>
          <w:ilvl w:val="0"/>
          <w:numId w:val="8"/>
        </w:numPr>
        <w:spacing w:beforeLines="10" w:before="24" w:afterLines="10" w:after="24" w:line="264" w:lineRule="auto"/>
        <w:textAlignment w:val="center"/>
        <w:rPr>
          <w:color w:val="000000"/>
          <w:sz w:val="20"/>
          <w:szCs w:val="20"/>
        </w:rPr>
      </w:pPr>
      <w:r>
        <w:rPr>
          <w:sz w:val="20"/>
          <w:szCs w:val="20"/>
        </w:rPr>
        <w:lastRenderedPageBreak/>
        <w:t xml:space="preserve">3GPP,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w:t>
      </w:r>
      <w:r>
        <w:rPr>
          <w:rFonts w:hint="eastAsia"/>
          <w:color w:val="000000"/>
          <w:sz w:val="20"/>
          <w:szCs w:val="20"/>
        </w:rPr>
        <w:t>ne</w:t>
      </w:r>
      <w:r>
        <w:rPr>
          <w:color w:val="000000"/>
          <w:sz w:val="20"/>
          <w:szCs w:val="20"/>
        </w:rPr>
        <w:t>, 2020</w:t>
      </w:r>
      <w:r>
        <w:rPr>
          <w:rFonts w:hint="eastAsia"/>
          <w:color w:val="000000"/>
          <w:sz w:val="20"/>
          <w:szCs w:val="20"/>
        </w:rPr>
        <w:t>.</w:t>
      </w:r>
    </w:p>
    <w:p w:rsidR="003448D9" w:rsidRDefault="00BE0B89">
      <w:pPr>
        <w:numPr>
          <w:ilvl w:val="0"/>
          <w:numId w:val="8"/>
        </w:numPr>
        <w:spacing w:beforeLines="10" w:before="24" w:afterLines="10" w:after="24" w:line="264" w:lineRule="auto"/>
        <w:textAlignment w:val="center"/>
        <w:rPr>
          <w:color w:val="000000"/>
          <w:sz w:val="20"/>
          <w:szCs w:val="20"/>
        </w:rPr>
      </w:pPr>
      <w:r>
        <w:rPr>
          <w:rFonts w:eastAsia="宋体" w:hint="eastAsia"/>
          <w:sz w:val="20"/>
          <w:szCs w:val="20"/>
        </w:rPr>
        <w:t>3GPP</w:t>
      </w:r>
      <w:r>
        <w:rPr>
          <w:rFonts w:eastAsia="宋体"/>
          <w:sz w:val="20"/>
          <w:szCs w:val="20"/>
        </w:rPr>
        <w:t xml:space="preserve">, </w:t>
      </w:r>
      <w:r>
        <w:rPr>
          <w:rFonts w:hint="eastAsia"/>
          <w:color w:val="000000"/>
          <w:sz w:val="20"/>
          <w:szCs w:val="20"/>
        </w:rPr>
        <w:t>RAN3_111-e_agenda_with_Tdocs20210204_EOM</w:t>
      </w:r>
      <w:r>
        <w:rPr>
          <w:rFonts w:eastAsia="宋体" w:hint="eastAsia"/>
          <w:color w:val="000000"/>
          <w:sz w:val="20"/>
          <w:szCs w:val="20"/>
        </w:rPr>
        <w:t>, RAN3#111</w:t>
      </w:r>
      <w:r>
        <w:rPr>
          <w:rFonts w:hint="eastAsia"/>
          <w:color w:val="000000"/>
          <w:sz w:val="20"/>
          <w:szCs w:val="20"/>
        </w:rPr>
        <w:t>,</w:t>
      </w:r>
      <w:r>
        <w:rPr>
          <w:rFonts w:hint="eastAsia"/>
          <w:color w:val="000000"/>
          <w:sz w:val="20"/>
          <w:szCs w:val="20"/>
        </w:rPr>
        <w:t xml:space="preserve"> February 2021</w:t>
      </w:r>
      <w:r>
        <w:rPr>
          <w:rFonts w:eastAsia="宋体" w:hint="eastAsia"/>
          <w:color w:val="000000"/>
          <w:sz w:val="20"/>
          <w:szCs w:val="20"/>
        </w:rPr>
        <w:t>.</w:t>
      </w:r>
    </w:p>
    <w:p w:rsidR="003448D9" w:rsidRDefault="00BE0B89">
      <w:pPr>
        <w:pStyle w:val="af8"/>
        <w:numPr>
          <w:ilvl w:val="0"/>
          <w:numId w:val="8"/>
        </w:numPr>
        <w:snapToGrid w:val="0"/>
        <w:ind w:firstLineChars="0"/>
        <w:rPr>
          <w:rFonts w:eastAsia="宋体"/>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rFonts w:eastAsia="宋体" w:hint="eastAsia"/>
          <w:sz w:val="20"/>
          <w:szCs w:val="20"/>
        </w:rPr>
        <w:t>RAN3_112-e_agenda_with_Tdocs20210525_1655 with AI21andAI15</w:t>
      </w:r>
      <w:r>
        <w:rPr>
          <w:rFonts w:eastAsia="宋体"/>
          <w:sz w:val="20"/>
          <w:szCs w:val="20"/>
        </w:rPr>
        <w:t xml:space="preserve">, </w:t>
      </w:r>
      <w:r>
        <w:rPr>
          <w:rFonts w:eastAsia="宋体" w:hint="eastAsia"/>
          <w:sz w:val="20"/>
          <w:szCs w:val="20"/>
        </w:rPr>
        <w:t>RAN</w:t>
      </w:r>
      <w:r>
        <w:rPr>
          <w:rFonts w:eastAsia="宋体" w:hint="eastAsia"/>
          <w:sz w:val="20"/>
          <w:szCs w:val="20"/>
        </w:rPr>
        <w:t>3</w:t>
      </w:r>
      <w:r>
        <w:rPr>
          <w:rFonts w:eastAsia="宋体" w:hint="eastAsia"/>
          <w:sz w:val="20"/>
          <w:szCs w:val="20"/>
        </w:rPr>
        <w:t>#1</w:t>
      </w:r>
      <w:r>
        <w:rPr>
          <w:rFonts w:eastAsia="宋体" w:hint="eastAsia"/>
          <w:sz w:val="20"/>
          <w:szCs w:val="20"/>
        </w:rPr>
        <w:t>12</w:t>
      </w:r>
      <w:r>
        <w:rPr>
          <w:rFonts w:eastAsia="宋体" w:hint="eastAsia"/>
          <w:sz w:val="20"/>
          <w:szCs w:val="20"/>
        </w:rPr>
        <w:t xml:space="preserve">e, </w:t>
      </w:r>
      <w:r>
        <w:rPr>
          <w:rFonts w:eastAsia="宋体" w:hint="eastAsia"/>
          <w:sz w:val="20"/>
          <w:szCs w:val="20"/>
        </w:rPr>
        <w:t>May</w:t>
      </w:r>
      <w:r>
        <w:rPr>
          <w:rFonts w:eastAsia="宋体" w:hint="eastAsia"/>
          <w:sz w:val="20"/>
          <w:szCs w:val="20"/>
        </w:rPr>
        <w:t>, 2021.</w:t>
      </w:r>
    </w:p>
    <w:p w:rsidR="003448D9" w:rsidRDefault="003448D9">
      <w:pPr>
        <w:spacing w:beforeLines="10" w:before="24" w:afterLines="10" w:after="24" w:line="264" w:lineRule="auto"/>
        <w:textAlignment w:val="center"/>
        <w:rPr>
          <w:color w:val="000000"/>
          <w:sz w:val="20"/>
          <w:szCs w:val="20"/>
        </w:rPr>
      </w:pPr>
    </w:p>
    <w:p w:rsidR="003448D9" w:rsidRDefault="003448D9">
      <w:pPr>
        <w:spacing w:beforeLines="10" w:before="24" w:afterLines="10" w:after="24" w:line="264" w:lineRule="auto"/>
        <w:rPr>
          <w:sz w:val="20"/>
          <w:szCs w:val="20"/>
        </w:rPr>
      </w:pPr>
    </w:p>
    <w:p w:rsidR="003448D9" w:rsidRDefault="003448D9">
      <w:pPr>
        <w:spacing w:beforeLines="10" w:before="24" w:afterLines="10" w:after="24" w:line="264" w:lineRule="auto"/>
        <w:rPr>
          <w:sz w:val="20"/>
          <w:szCs w:val="20"/>
        </w:rPr>
      </w:pPr>
    </w:p>
    <w:p w:rsidR="003448D9" w:rsidRDefault="003448D9">
      <w:pPr>
        <w:spacing w:beforeLines="10" w:before="24" w:afterLines="10" w:after="24" w:line="264" w:lineRule="auto"/>
        <w:rPr>
          <w:sz w:val="20"/>
          <w:szCs w:val="20"/>
        </w:rPr>
      </w:pPr>
    </w:p>
    <w:sectPr w:rsidR="003448D9">
      <w:headerReference w:type="default" r:id="rId9"/>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B89" w:rsidRDefault="00BE0B89">
      <w:pPr>
        <w:spacing w:after="0" w:line="240" w:lineRule="auto"/>
      </w:pPr>
      <w:r>
        <w:separator/>
      </w:r>
    </w:p>
  </w:endnote>
  <w:endnote w:type="continuationSeparator" w:id="0">
    <w:p w:rsidR="00BE0B89" w:rsidRDefault="00BE0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B89" w:rsidRDefault="00BE0B89">
      <w:pPr>
        <w:spacing w:after="0" w:line="240" w:lineRule="auto"/>
      </w:pPr>
      <w:r>
        <w:separator/>
      </w:r>
    </w:p>
  </w:footnote>
  <w:footnote w:type="continuationSeparator" w:id="0">
    <w:p w:rsidR="00BE0B89" w:rsidRDefault="00BE0B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8D9" w:rsidRDefault="00BE0B89">
    <w:pPr>
      <w:pStyle w:val="ae"/>
      <w:tabs>
        <w:tab w:val="clear" w:pos="4536"/>
        <w:tab w:val="clear" w:pos="9072"/>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
  </w:num>
  <w:num w:numId="3">
    <w:abstractNumId w:val="7"/>
  </w:num>
  <w:num w:numId="4">
    <w:abstractNumId w:val="4"/>
  </w:num>
  <w:num w:numId="5">
    <w:abstractNumId w:val="3"/>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8D9"/>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425"/>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5AEA"/>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D97"/>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B89"/>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57D32"/>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622C9"/>
    <w:rsid w:val="026649AB"/>
    <w:rsid w:val="02696BCA"/>
    <w:rsid w:val="026B0F71"/>
    <w:rsid w:val="02747219"/>
    <w:rsid w:val="02F520A6"/>
    <w:rsid w:val="03271278"/>
    <w:rsid w:val="041212F7"/>
    <w:rsid w:val="04320EE1"/>
    <w:rsid w:val="04855B07"/>
    <w:rsid w:val="048E773F"/>
    <w:rsid w:val="04A34073"/>
    <w:rsid w:val="04F713E5"/>
    <w:rsid w:val="04FA7030"/>
    <w:rsid w:val="054A456F"/>
    <w:rsid w:val="057A3E53"/>
    <w:rsid w:val="05BA2554"/>
    <w:rsid w:val="05DB29FE"/>
    <w:rsid w:val="06072B25"/>
    <w:rsid w:val="06D63647"/>
    <w:rsid w:val="07580AED"/>
    <w:rsid w:val="07B0704A"/>
    <w:rsid w:val="07B07593"/>
    <w:rsid w:val="080336F5"/>
    <w:rsid w:val="08054515"/>
    <w:rsid w:val="082E1435"/>
    <w:rsid w:val="08564BE9"/>
    <w:rsid w:val="08D707FA"/>
    <w:rsid w:val="08DE1806"/>
    <w:rsid w:val="09027152"/>
    <w:rsid w:val="09DE16E0"/>
    <w:rsid w:val="09FC7E81"/>
    <w:rsid w:val="0A056598"/>
    <w:rsid w:val="0A0D1879"/>
    <w:rsid w:val="0A1856D5"/>
    <w:rsid w:val="0A213D44"/>
    <w:rsid w:val="0A5B1C19"/>
    <w:rsid w:val="0AB95BAB"/>
    <w:rsid w:val="0AD35C59"/>
    <w:rsid w:val="0AEE4BFC"/>
    <w:rsid w:val="0B9C4929"/>
    <w:rsid w:val="0BA772A0"/>
    <w:rsid w:val="0BB81A0E"/>
    <w:rsid w:val="0BCF0317"/>
    <w:rsid w:val="0C635432"/>
    <w:rsid w:val="0C7E6C90"/>
    <w:rsid w:val="0D136EA6"/>
    <w:rsid w:val="0D3827E5"/>
    <w:rsid w:val="0D4238F0"/>
    <w:rsid w:val="0DDC54EB"/>
    <w:rsid w:val="0E221F62"/>
    <w:rsid w:val="0E63143D"/>
    <w:rsid w:val="0E785DB0"/>
    <w:rsid w:val="0EAE32CA"/>
    <w:rsid w:val="0EE73BE2"/>
    <w:rsid w:val="0F1824F2"/>
    <w:rsid w:val="0F440986"/>
    <w:rsid w:val="0F5C313C"/>
    <w:rsid w:val="0F9E5674"/>
    <w:rsid w:val="0FE51259"/>
    <w:rsid w:val="0FF94545"/>
    <w:rsid w:val="10041577"/>
    <w:rsid w:val="10411FB1"/>
    <w:rsid w:val="108016CB"/>
    <w:rsid w:val="10D25C0F"/>
    <w:rsid w:val="110D60D8"/>
    <w:rsid w:val="113F0E8D"/>
    <w:rsid w:val="11675564"/>
    <w:rsid w:val="116E0009"/>
    <w:rsid w:val="11F77EF7"/>
    <w:rsid w:val="121030AE"/>
    <w:rsid w:val="1217267C"/>
    <w:rsid w:val="126D3D3C"/>
    <w:rsid w:val="12733F53"/>
    <w:rsid w:val="13127DB7"/>
    <w:rsid w:val="13210BB1"/>
    <w:rsid w:val="135A4701"/>
    <w:rsid w:val="13B4794F"/>
    <w:rsid w:val="13BA0FD2"/>
    <w:rsid w:val="13DC2041"/>
    <w:rsid w:val="13DD2063"/>
    <w:rsid w:val="13DE3782"/>
    <w:rsid w:val="13DE787C"/>
    <w:rsid w:val="147B7699"/>
    <w:rsid w:val="14A40A32"/>
    <w:rsid w:val="14D20AD2"/>
    <w:rsid w:val="1519698C"/>
    <w:rsid w:val="15683B2E"/>
    <w:rsid w:val="15B93276"/>
    <w:rsid w:val="15F9528F"/>
    <w:rsid w:val="16752080"/>
    <w:rsid w:val="1678039A"/>
    <w:rsid w:val="168F70D3"/>
    <w:rsid w:val="16ED7E13"/>
    <w:rsid w:val="170C5478"/>
    <w:rsid w:val="171C020F"/>
    <w:rsid w:val="178202C9"/>
    <w:rsid w:val="18466A9B"/>
    <w:rsid w:val="186053E8"/>
    <w:rsid w:val="186F3D2C"/>
    <w:rsid w:val="19651414"/>
    <w:rsid w:val="196B2606"/>
    <w:rsid w:val="197A46A5"/>
    <w:rsid w:val="197B13E8"/>
    <w:rsid w:val="19982F2E"/>
    <w:rsid w:val="199D3CED"/>
    <w:rsid w:val="19CA273D"/>
    <w:rsid w:val="1ADB5CE4"/>
    <w:rsid w:val="1ADF03A3"/>
    <w:rsid w:val="1B162D70"/>
    <w:rsid w:val="1B7A4C29"/>
    <w:rsid w:val="1B9273DB"/>
    <w:rsid w:val="1BAE647A"/>
    <w:rsid w:val="1C232AE0"/>
    <w:rsid w:val="1C246025"/>
    <w:rsid w:val="1C8862C8"/>
    <w:rsid w:val="1CCE319B"/>
    <w:rsid w:val="1CDC2785"/>
    <w:rsid w:val="1D3B43FF"/>
    <w:rsid w:val="1D947284"/>
    <w:rsid w:val="1DB34611"/>
    <w:rsid w:val="1DCF0BE9"/>
    <w:rsid w:val="1DF676AA"/>
    <w:rsid w:val="1DFD7FF9"/>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6C2785"/>
    <w:rsid w:val="20AD5F39"/>
    <w:rsid w:val="20B27A34"/>
    <w:rsid w:val="20E33181"/>
    <w:rsid w:val="2105487A"/>
    <w:rsid w:val="21644598"/>
    <w:rsid w:val="21BA200C"/>
    <w:rsid w:val="21E24EAB"/>
    <w:rsid w:val="21FC3B4B"/>
    <w:rsid w:val="22153B4E"/>
    <w:rsid w:val="222E4177"/>
    <w:rsid w:val="2254713C"/>
    <w:rsid w:val="22601645"/>
    <w:rsid w:val="229F6519"/>
    <w:rsid w:val="22C02B4E"/>
    <w:rsid w:val="22E46845"/>
    <w:rsid w:val="22FC12A8"/>
    <w:rsid w:val="23062764"/>
    <w:rsid w:val="23A42ABA"/>
    <w:rsid w:val="241534A7"/>
    <w:rsid w:val="24443449"/>
    <w:rsid w:val="2469458E"/>
    <w:rsid w:val="253C7E5D"/>
    <w:rsid w:val="256B1E5E"/>
    <w:rsid w:val="2679522B"/>
    <w:rsid w:val="26EB2C8A"/>
    <w:rsid w:val="27510987"/>
    <w:rsid w:val="279C78EA"/>
    <w:rsid w:val="28151073"/>
    <w:rsid w:val="284212F2"/>
    <w:rsid w:val="28A07901"/>
    <w:rsid w:val="28DF4347"/>
    <w:rsid w:val="28E05E11"/>
    <w:rsid w:val="28E309D7"/>
    <w:rsid w:val="28F95B87"/>
    <w:rsid w:val="2900651C"/>
    <w:rsid w:val="29181460"/>
    <w:rsid w:val="2956167A"/>
    <w:rsid w:val="29577C11"/>
    <w:rsid w:val="299145D8"/>
    <w:rsid w:val="29A240AD"/>
    <w:rsid w:val="2A072E6D"/>
    <w:rsid w:val="2A352E68"/>
    <w:rsid w:val="2A95301D"/>
    <w:rsid w:val="2AB069EA"/>
    <w:rsid w:val="2AD23946"/>
    <w:rsid w:val="2C092A93"/>
    <w:rsid w:val="2C296497"/>
    <w:rsid w:val="2C9329D8"/>
    <w:rsid w:val="2D46009E"/>
    <w:rsid w:val="2D7A0495"/>
    <w:rsid w:val="2DB53D1A"/>
    <w:rsid w:val="2DD81171"/>
    <w:rsid w:val="2DE0542E"/>
    <w:rsid w:val="2E6517C1"/>
    <w:rsid w:val="2E7F4EC1"/>
    <w:rsid w:val="2EA04261"/>
    <w:rsid w:val="2EB4754A"/>
    <w:rsid w:val="2EC55E8F"/>
    <w:rsid w:val="2F623CD7"/>
    <w:rsid w:val="2F9C208C"/>
    <w:rsid w:val="2FF33761"/>
    <w:rsid w:val="30233C0A"/>
    <w:rsid w:val="307D467C"/>
    <w:rsid w:val="30A3540C"/>
    <w:rsid w:val="30DC4BD6"/>
    <w:rsid w:val="30DF1FC9"/>
    <w:rsid w:val="3142020A"/>
    <w:rsid w:val="3147401F"/>
    <w:rsid w:val="316E46A1"/>
    <w:rsid w:val="321861CB"/>
    <w:rsid w:val="323131A1"/>
    <w:rsid w:val="32756594"/>
    <w:rsid w:val="32BE2B26"/>
    <w:rsid w:val="33054E6E"/>
    <w:rsid w:val="334C703F"/>
    <w:rsid w:val="34157554"/>
    <w:rsid w:val="342A39F3"/>
    <w:rsid w:val="34703684"/>
    <w:rsid w:val="34CA51D8"/>
    <w:rsid w:val="35052E5A"/>
    <w:rsid w:val="350937A0"/>
    <w:rsid w:val="351051BC"/>
    <w:rsid w:val="351B60C1"/>
    <w:rsid w:val="353D445A"/>
    <w:rsid w:val="354D2AAA"/>
    <w:rsid w:val="35A85B74"/>
    <w:rsid w:val="35AC1389"/>
    <w:rsid w:val="35EB06D6"/>
    <w:rsid w:val="360C27FC"/>
    <w:rsid w:val="363B4CE0"/>
    <w:rsid w:val="37731700"/>
    <w:rsid w:val="379436EA"/>
    <w:rsid w:val="37984D6F"/>
    <w:rsid w:val="37FC0618"/>
    <w:rsid w:val="381814C7"/>
    <w:rsid w:val="38452439"/>
    <w:rsid w:val="392D24E1"/>
    <w:rsid w:val="395C2867"/>
    <w:rsid w:val="39741792"/>
    <w:rsid w:val="39766AD7"/>
    <w:rsid w:val="39A32391"/>
    <w:rsid w:val="39BB4796"/>
    <w:rsid w:val="39F15B40"/>
    <w:rsid w:val="3A5B1E6D"/>
    <w:rsid w:val="3A8268AE"/>
    <w:rsid w:val="3A91443A"/>
    <w:rsid w:val="3B213E5A"/>
    <w:rsid w:val="3B2F70A5"/>
    <w:rsid w:val="3B741F0B"/>
    <w:rsid w:val="3BD666CE"/>
    <w:rsid w:val="3BFC132F"/>
    <w:rsid w:val="3C070EB8"/>
    <w:rsid w:val="3C5E18FC"/>
    <w:rsid w:val="3C8F526B"/>
    <w:rsid w:val="3CB44305"/>
    <w:rsid w:val="3D2C6B37"/>
    <w:rsid w:val="3D3A2D06"/>
    <w:rsid w:val="3D72668D"/>
    <w:rsid w:val="3DEB10E3"/>
    <w:rsid w:val="3E95018E"/>
    <w:rsid w:val="3ED8126F"/>
    <w:rsid w:val="3F091E5F"/>
    <w:rsid w:val="3F0963DB"/>
    <w:rsid w:val="3F34194D"/>
    <w:rsid w:val="3F655CF0"/>
    <w:rsid w:val="3FCD091D"/>
    <w:rsid w:val="3FEB25EC"/>
    <w:rsid w:val="401550FC"/>
    <w:rsid w:val="402C4147"/>
    <w:rsid w:val="402E64F6"/>
    <w:rsid w:val="40B121C5"/>
    <w:rsid w:val="40B536F2"/>
    <w:rsid w:val="40F80976"/>
    <w:rsid w:val="413420E6"/>
    <w:rsid w:val="414204A1"/>
    <w:rsid w:val="42C72961"/>
    <w:rsid w:val="42DB482E"/>
    <w:rsid w:val="430A6648"/>
    <w:rsid w:val="433D1A9C"/>
    <w:rsid w:val="437C54AC"/>
    <w:rsid w:val="43871508"/>
    <w:rsid w:val="43A17D02"/>
    <w:rsid w:val="43AF3D36"/>
    <w:rsid w:val="43D97CE3"/>
    <w:rsid w:val="45064D15"/>
    <w:rsid w:val="45DF4F99"/>
    <w:rsid w:val="45ED130D"/>
    <w:rsid w:val="466539EA"/>
    <w:rsid w:val="46724718"/>
    <w:rsid w:val="46961019"/>
    <w:rsid w:val="46B0375A"/>
    <w:rsid w:val="46B04ACD"/>
    <w:rsid w:val="46CD3559"/>
    <w:rsid w:val="46D40E3B"/>
    <w:rsid w:val="47302B2F"/>
    <w:rsid w:val="47340F55"/>
    <w:rsid w:val="47385B1F"/>
    <w:rsid w:val="47D75B03"/>
    <w:rsid w:val="47DF60FA"/>
    <w:rsid w:val="480162B4"/>
    <w:rsid w:val="48631F88"/>
    <w:rsid w:val="48CD08D4"/>
    <w:rsid w:val="48E90D59"/>
    <w:rsid w:val="48FD0F37"/>
    <w:rsid w:val="49774BE0"/>
    <w:rsid w:val="49CC653A"/>
    <w:rsid w:val="49EE5020"/>
    <w:rsid w:val="49F0073C"/>
    <w:rsid w:val="4A3755E6"/>
    <w:rsid w:val="4A51027B"/>
    <w:rsid w:val="4B24683E"/>
    <w:rsid w:val="4B2468A5"/>
    <w:rsid w:val="4B336958"/>
    <w:rsid w:val="4C3834EC"/>
    <w:rsid w:val="4C7D6450"/>
    <w:rsid w:val="4CA34769"/>
    <w:rsid w:val="4D244E44"/>
    <w:rsid w:val="4D766DC3"/>
    <w:rsid w:val="4DA96DAF"/>
    <w:rsid w:val="4DBB11B7"/>
    <w:rsid w:val="4E7D63B1"/>
    <w:rsid w:val="4E8526C9"/>
    <w:rsid w:val="4E9534B9"/>
    <w:rsid w:val="4EEF02A2"/>
    <w:rsid w:val="4EF27E9F"/>
    <w:rsid w:val="4F4F14EB"/>
    <w:rsid w:val="4F9C7661"/>
    <w:rsid w:val="4FF326D4"/>
    <w:rsid w:val="50196AE4"/>
    <w:rsid w:val="504F2A76"/>
    <w:rsid w:val="505136A6"/>
    <w:rsid w:val="50956B3A"/>
    <w:rsid w:val="50EA7D5B"/>
    <w:rsid w:val="51196672"/>
    <w:rsid w:val="511E3186"/>
    <w:rsid w:val="512C01CE"/>
    <w:rsid w:val="512E0800"/>
    <w:rsid w:val="51404505"/>
    <w:rsid w:val="51782EBE"/>
    <w:rsid w:val="529B2F69"/>
    <w:rsid w:val="52A14A4F"/>
    <w:rsid w:val="531628F9"/>
    <w:rsid w:val="53686CD6"/>
    <w:rsid w:val="53804341"/>
    <w:rsid w:val="53DF4B41"/>
    <w:rsid w:val="53E92BA4"/>
    <w:rsid w:val="547E14DD"/>
    <w:rsid w:val="54CB5BE6"/>
    <w:rsid w:val="54D811B0"/>
    <w:rsid w:val="54EC2121"/>
    <w:rsid w:val="55937540"/>
    <w:rsid w:val="55AE32FC"/>
    <w:rsid w:val="55DE16F4"/>
    <w:rsid w:val="55F8243E"/>
    <w:rsid w:val="56165648"/>
    <w:rsid w:val="569300A5"/>
    <w:rsid w:val="56F34035"/>
    <w:rsid w:val="57361514"/>
    <w:rsid w:val="57681915"/>
    <w:rsid w:val="57964504"/>
    <w:rsid w:val="57DE7626"/>
    <w:rsid w:val="5815106A"/>
    <w:rsid w:val="583B552E"/>
    <w:rsid w:val="583E2F16"/>
    <w:rsid w:val="585F6F36"/>
    <w:rsid w:val="58D414AC"/>
    <w:rsid w:val="593E506E"/>
    <w:rsid w:val="5A0945CC"/>
    <w:rsid w:val="5A0A679E"/>
    <w:rsid w:val="5A0C6BB1"/>
    <w:rsid w:val="5A0F330F"/>
    <w:rsid w:val="5A581744"/>
    <w:rsid w:val="5A5A35B5"/>
    <w:rsid w:val="5A5F6527"/>
    <w:rsid w:val="5A837D78"/>
    <w:rsid w:val="5A9B793E"/>
    <w:rsid w:val="5ACD6955"/>
    <w:rsid w:val="5AF07161"/>
    <w:rsid w:val="5AF60EBB"/>
    <w:rsid w:val="5B322AC9"/>
    <w:rsid w:val="5B550977"/>
    <w:rsid w:val="5B663BD2"/>
    <w:rsid w:val="5B812236"/>
    <w:rsid w:val="5BAA0BB1"/>
    <w:rsid w:val="5BEA5074"/>
    <w:rsid w:val="5C0D2110"/>
    <w:rsid w:val="5C37702C"/>
    <w:rsid w:val="5C4C42D8"/>
    <w:rsid w:val="5C5E6531"/>
    <w:rsid w:val="5C734C57"/>
    <w:rsid w:val="5D1B25D1"/>
    <w:rsid w:val="5D3C36F9"/>
    <w:rsid w:val="5F0B233D"/>
    <w:rsid w:val="5F172AB5"/>
    <w:rsid w:val="5F366FF3"/>
    <w:rsid w:val="5F67277F"/>
    <w:rsid w:val="5FDD602F"/>
    <w:rsid w:val="60191804"/>
    <w:rsid w:val="601B5118"/>
    <w:rsid w:val="603A2ABF"/>
    <w:rsid w:val="60477ED6"/>
    <w:rsid w:val="605A34D9"/>
    <w:rsid w:val="60717E4B"/>
    <w:rsid w:val="607C52ED"/>
    <w:rsid w:val="60AE576C"/>
    <w:rsid w:val="60CD0794"/>
    <w:rsid w:val="60EA3009"/>
    <w:rsid w:val="610E52A4"/>
    <w:rsid w:val="614771B2"/>
    <w:rsid w:val="61EB027D"/>
    <w:rsid w:val="61FE49AD"/>
    <w:rsid w:val="621269F4"/>
    <w:rsid w:val="62353ED7"/>
    <w:rsid w:val="62905168"/>
    <w:rsid w:val="62E71BBB"/>
    <w:rsid w:val="62EB60A1"/>
    <w:rsid w:val="62FC074F"/>
    <w:rsid w:val="635459CF"/>
    <w:rsid w:val="63B17CB6"/>
    <w:rsid w:val="63D5569D"/>
    <w:rsid w:val="642B776A"/>
    <w:rsid w:val="64A61339"/>
    <w:rsid w:val="64AC2F64"/>
    <w:rsid w:val="64BB3775"/>
    <w:rsid w:val="652505C7"/>
    <w:rsid w:val="659768E8"/>
    <w:rsid w:val="65B228BF"/>
    <w:rsid w:val="65D34148"/>
    <w:rsid w:val="65D50280"/>
    <w:rsid w:val="65F01E82"/>
    <w:rsid w:val="6645237A"/>
    <w:rsid w:val="66893AB2"/>
    <w:rsid w:val="66F17846"/>
    <w:rsid w:val="67001FD1"/>
    <w:rsid w:val="6790575A"/>
    <w:rsid w:val="67950E4E"/>
    <w:rsid w:val="67B10006"/>
    <w:rsid w:val="67CD2D59"/>
    <w:rsid w:val="67D93F79"/>
    <w:rsid w:val="67E7796D"/>
    <w:rsid w:val="67F54594"/>
    <w:rsid w:val="68D518BE"/>
    <w:rsid w:val="692D768A"/>
    <w:rsid w:val="69442805"/>
    <w:rsid w:val="697875CE"/>
    <w:rsid w:val="69B8294C"/>
    <w:rsid w:val="69F73B26"/>
    <w:rsid w:val="6A171E17"/>
    <w:rsid w:val="6B83034F"/>
    <w:rsid w:val="6C9B4CCC"/>
    <w:rsid w:val="6CEF2DC8"/>
    <w:rsid w:val="6D1A6E88"/>
    <w:rsid w:val="6D2B237C"/>
    <w:rsid w:val="6D6B7DDB"/>
    <w:rsid w:val="6D7A1B4D"/>
    <w:rsid w:val="6DB923FF"/>
    <w:rsid w:val="6EB86EA2"/>
    <w:rsid w:val="6F1334C4"/>
    <w:rsid w:val="6F3E72FB"/>
    <w:rsid w:val="6F3F15D8"/>
    <w:rsid w:val="6F881FEB"/>
    <w:rsid w:val="6F8C070F"/>
    <w:rsid w:val="6FE4064D"/>
    <w:rsid w:val="70197785"/>
    <w:rsid w:val="709C7941"/>
    <w:rsid w:val="710F37E5"/>
    <w:rsid w:val="71263EE7"/>
    <w:rsid w:val="713A069E"/>
    <w:rsid w:val="714F77B8"/>
    <w:rsid w:val="71656368"/>
    <w:rsid w:val="716C36A6"/>
    <w:rsid w:val="71741ED7"/>
    <w:rsid w:val="71C43969"/>
    <w:rsid w:val="7245134B"/>
    <w:rsid w:val="724A0587"/>
    <w:rsid w:val="72851934"/>
    <w:rsid w:val="72F4205F"/>
    <w:rsid w:val="73096A16"/>
    <w:rsid w:val="73FA2F75"/>
    <w:rsid w:val="742475BB"/>
    <w:rsid w:val="74475B90"/>
    <w:rsid w:val="74524688"/>
    <w:rsid w:val="749F1E28"/>
    <w:rsid w:val="74ED6881"/>
    <w:rsid w:val="75E17095"/>
    <w:rsid w:val="76203A09"/>
    <w:rsid w:val="76206BFA"/>
    <w:rsid w:val="763F327A"/>
    <w:rsid w:val="76A54E7D"/>
    <w:rsid w:val="776F081F"/>
    <w:rsid w:val="78002D70"/>
    <w:rsid w:val="78344804"/>
    <w:rsid w:val="7857588C"/>
    <w:rsid w:val="78747920"/>
    <w:rsid w:val="7887256E"/>
    <w:rsid w:val="78900E9E"/>
    <w:rsid w:val="78B46E4F"/>
    <w:rsid w:val="78C322D8"/>
    <w:rsid w:val="78D452CE"/>
    <w:rsid w:val="7912238A"/>
    <w:rsid w:val="791A1817"/>
    <w:rsid w:val="79771A73"/>
    <w:rsid w:val="79890C09"/>
    <w:rsid w:val="79901419"/>
    <w:rsid w:val="79EF1C1F"/>
    <w:rsid w:val="7A32236A"/>
    <w:rsid w:val="7A5C4C55"/>
    <w:rsid w:val="7A624E80"/>
    <w:rsid w:val="7AC73922"/>
    <w:rsid w:val="7B4E236A"/>
    <w:rsid w:val="7B923387"/>
    <w:rsid w:val="7C8627F9"/>
    <w:rsid w:val="7C98620C"/>
    <w:rsid w:val="7CBB5B67"/>
    <w:rsid w:val="7CF36C53"/>
    <w:rsid w:val="7D760599"/>
    <w:rsid w:val="7D787ECC"/>
    <w:rsid w:val="7DBB7CB8"/>
    <w:rsid w:val="7E1B5F99"/>
    <w:rsid w:val="7E1C324B"/>
    <w:rsid w:val="7E1E5E0F"/>
    <w:rsid w:val="7E4726DC"/>
    <w:rsid w:val="7E524B0D"/>
    <w:rsid w:val="7E533CED"/>
    <w:rsid w:val="7EE92500"/>
    <w:rsid w:val="7EEB0D7C"/>
    <w:rsid w:val="7EED46AE"/>
    <w:rsid w:val="7EF47120"/>
    <w:rsid w:val="7F21785D"/>
    <w:rsid w:val="7F277AC2"/>
    <w:rsid w:val="7F734EF6"/>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50B25A-38BF-4E71-98DA-F9A5B47F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6">
    <w:name w:val="heading 6"/>
    <w:basedOn w:val="a"/>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basedOn w:val="a0"/>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fa">
    <w:name w:val="No Spacing"/>
    <w:basedOn w:val="a"/>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Comments">
    <w:name w:val="Comments"/>
    <w:basedOn w:val="a"/>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4F9113-9434-4AC0-B907-E7AB1E6B7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872</Words>
  <Characters>4975</Characters>
  <Application>Microsoft Office Word</Application>
  <DocSecurity>0</DocSecurity>
  <Lines>41</Lines>
  <Paragraphs>11</Paragraphs>
  <ScaleCrop>false</ScaleCrop>
  <Company>ZTE</Company>
  <LinksUpToDate>false</LinksUpToDate>
  <CharactersWithSpaces>5836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dcterms:created xsi:type="dcterms:W3CDTF">2019-09-21T06:14:00Z</dcterms:created>
  <dcterms:modified xsi:type="dcterms:W3CDTF">2021-08-04T06:41:00Z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